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628D3" w14:textId="6EA32802" w:rsidR="00313C39" w:rsidRPr="00313C39" w:rsidRDefault="00313C39" w:rsidP="00313C39">
      <w:pPr>
        <w:spacing w:after="160" w:line="256" w:lineRule="auto"/>
        <w:rPr>
          <w:rFonts w:ascii="Times New Roman" w:hAnsi="Times New Roman" w:cs="Times New Roman"/>
          <w:b/>
          <w:bCs/>
          <w:lang w:val="en-US"/>
        </w:rPr>
      </w:pPr>
      <w:r w:rsidRPr="00313C39">
        <w:rPr>
          <w:rFonts w:ascii="Times New Roman" w:hAnsi="Times New Roman" w:cs="Times New Roman"/>
          <w:b/>
          <w:bCs/>
          <w:lang w:val="en-US"/>
        </w:rPr>
        <w:t>5.4 ALUMNI EN</w:t>
      </w:r>
      <w:r w:rsidR="009A3A7C">
        <w:rPr>
          <w:rFonts w:ascii="Times New Roman" w:hAnsi="Times New Roman" w:cs="Times New Roman"/>
          <w:b/>
          <w:bCs/>
          <w:lang w:val="en-US"/>
        </w:rPr>
        <w:t>G</w:t>
      </w:r>
      <w:r w:rsidRPr="00313C39">
        <w:rPr>
          <w:rFonts w:ascii="Times New Roman" w:hAnsi="Times New Roman" w:cs="Times New Roman"/>
          <w:b/>
          <w:bCs/>
          <w:lang w:val="en-US"/>
        </w:rPr>
        <w:t xml:space="preserve">AGMENT </w:t>
      </w:r>
    </w:p>
    <w:p w14:paraId="730B3D76" w14:textId="66C09436" w:rsidR="00C0737B" w:rsidRPr="00C0737B" w:rsidRDefault="00313C39" w:rsidP="00C0737B">
      <w:pPr>
        <w:spacing w:after="160" w:line="256" w:lineRule="auto"/>
        <w:rPr>
          <w:rFonts w:ascii="Times New Roman" w:hAnsi="Times New Roman" w:cs="Times New Roman"/>
          <w:sz w:val="28"/>
          <w:szCs w:val="28"/>
        </w:rPr>
      </w:pPr>
      <w:r>
        <w:rPr>
          <w:rFonts w:ascii="Times New Roman" w:hAnsi="Times New Roman" w:cs="Times New Roman"/>
          <w:lang w:val="en-US"/>
        </w:rPr>
        <w:t xml:space="preserve"> </w:t>
      </w:r>
      <w:r w:rsidR="00C0737B">
        <w:rPr>
          <w:rFonts w:ascii="Times New Roman" w:hAnsi="Times New Roman" w:cs="Times New Roman"/>
          <w:lang w:val="en-US"/>
        </w:rPr>
        <w:tab/>
      </w:r>
      <w:r w:rsidR="00C0737B" w:rsidRPr="00C0737B">
        <w:rPr>
          <w:rFonts w:ascii="Times New Roman" w:hAnsi="Times New Roman" w:cs="Times New Roman"/>
          <w:sz w:val="28"/>
          <w:szCs w:val="28"/>
        </w:rPr>
        <w:t xml:space="preserve">The Alumni Association of SIR C. R. Reddy College of Pharmaceutical Sciences (SIRCRRCOPSAA) functions as an autonomous entity following precise guidelines and regulations. Its </w:t>
      </w:r>
      <w:proofErr w:type="gramStart"/>
      <w:r w:rsidR="00C0737B" w:rsidRPr="00C0737B">
        <w:rPr>
          <w:rFonts w:ascii="Times New Roman" w:hAnsi="Times New Roman" w:cs="Times New Roman"/>
          <w:sz w:val="28"/>
          <w:szCs w:val="28"/>
        </w:rPr>
        <w:t>princip</w:t>
      </w:r>
      <w:r w:rsidR="005B286D">
        <w:rPr>
          <w:rFonts w:ascii="Times New Roman" w:hAnsi="Times New Roman" w:cs="Times New Roman"/>
          <w:sz w:val="28"/>
          <w:szCs w:val="28"/>
        </w:rPr>
        <w:t>le</w:t>
      </w:r>
      <w:proofErr w:type="gramEnd"/>
      <w:r w:rsidR="00C0737B" w:rsidRPr="00C0737B">
        <w:rPr>
          <w:rFonts w:ascii="Times New Roman" w:hAnsi="Times New Roman" w:cs="Times New Roman"/>
          <w:sz w:val="28"/>
          <w:szCs w:val="28"/>
        </w:rPr>
        <w:t xml:space="preserve"> aim encompass nurturing affinity towards S</w:t>
      </w:r>
      <w:r w:rsidR="00DC1F7E" w:rsidRPr="00C0737B">
        <w:rPr>
          <w:rFonts w:ascii="Times New Roman" w:hAnsi="Times New Roman" w:cs="Times New Roman"/>
          <w:sz w:val="28"/>
          <w:szCs w:val="28"/>
        </w:rPr>
        <w:t>ir</w:t>
      </w:r>
      <w:r w:rsidR="00DC1F7E">
        <w:rPr>
          <w:rFonts w:ascii="Times New Roman" w:hAnsi="Times New Roman" w:cs="Times New Roman"/>
          <w:sz w:val="28"/>
          <w:szCs w:val="28"/>
        </w:rPr>
        <w:t xml:space="preserve"> </w:t>
      </w:r>
      <w:r w:rsidR="00C0737B" w:rsidRPr="00C0737B">
        <w:rPr>
          <w:rFonts w:ascii="Times New Roman" w:hAnsi="Times New Roman" w:cs="Times New Roman"/>
          <w:sz w:val="28"/>
          <w:szCs w:val="28"/>
        </w:rPr>
        <w:t>C.</w:t>
      </w:r>
      <w:r w:rsidR="00DC1F7E">
        <w:rPr>
          <w:rFonts w:ascii="Times New Roman" w:hAnsi="Times New Roman" w:cs="Times New Roman"/>
          <w:sz w:val="28"/>
          <w:szCs w:val="28"/>
        </w:rPr>
        <w:t xml:space="preserve"> </w:t>
      </w:r>
      <w:r w:rsidR="00C0737B" w:rsidRPr="00C0737B">
        <w:rPr>
          <w:rFonts w:ascii="Times New Roman" w:hAnsi="Times New Roman" w:cs="Times New Roman"/>
          <w:sz w:val="28"/>
          <w:szCs w:val="28"/>
        </w:rPr>
        <w:t xml:space="preserve">R. Reddy College of Pharmaceutical Sciences among alumni and </w:t>
      </w:r>
      <w:r w:rsidR="00DC1F7E" w:rsidRPr="00C0737B">
        <w:rPr>
          <w:rFonts w:ascii="Times New Roman" w:hAnsi="Times New Roman" w:cs="Times New Roman"/>
          <w:sz w:val="28"/>
          <w:szCs w:val="28"/>
        </w:rPr>
        <w:t>channelling</w:t>
      </w:r>
      <w:r w:rsidR="00C0737B" w:rsidRPr="00C0737B">
        <w:rPr>
          <w:rFonts w:ascii="Times New Roman" w:hAnsi="Times New Roman" w:cs="Times New Roman"/>
          <w:sz w:val="28"/>
          <w:szCs w:val="28"/>
        </w:rPr>
        <w:t xml:space="preserve"> their skills for mutual advancement.</w:t>
      </w:r>
    </w:p>
    <w:p w14:paraId="1141D00E" w14:textId="36C9DD5F" w:rsidR="00C0737B" w:rsidRPr="00C0737B" w:rsidRDefault="00C0737B" w:rsidP="00C0737B">
      <w:pPr>
        <w:rPr>
          <w:rFonts w:ascii="Times New Roman" w:hAnsi="Times New Roman" w:cs="Times New Roman"/>
          <w:sz w:val="28"/>
          <w:szCs w:val="28"/>
        </w:rPr>
      </w:pPr>
      <w:r w:rsidRPr="00C0737B">
        <w:rPr>
          <w:rFonts w:ascii="Times New Roman" w:hAnsi="Times New Roman" w:cs="Times New Roman"/>
          <w:sz w:val="28"/>
          <w:szCs w:val="28"/>
        </w:rPr>
        <w:t xml:space="preserve">The Association operates with a structured approach, facilitating standardized organizational setups for alumni chapters. This systematized framework aims to streamline efforts and align them with set objectives. The core mission is to elevate cultural, academic, and literary growth among alumni while bolstering the </w:t>
      </w:r>
      <w:r w:rsidR="00A559FF" w:rsidRPr="00C0737B">
        <w:rPr>
          <w:rFonts w:ascii="Times New Roman" w:hAnsi="Times New Roman" w:cs="Times New Roman"/>
          <w:sz w:val="28"/>
          <w:szCs w:val="28"/>
        </w:rPr>
        <w:t>Institution's</w:t>
      </w:r>
      <w:r w:rsidRPr="00C0737B">
        <w:rPr>
          <w:rFonts w:ascii="Times New Roman" w:hAnsi="Times New Roman" w:cs="Times New Roman"/>
          <w:sz w:val="28"/>
          <w:szCs w:val="28"/>
        </w:rPr>
        <w:t xml:space="preserve"> prestige.</w:t>
      </w:r>
    </w:p>
    <w:p w14:paraId="24D76A0D" w14:textId="323BC607" w:rsidR="00C0737B" w:rsidRPr="00C0737B" w:rsidRDefault="00C0737B" w:rsidP="00C0737B">
      <w:pPr>
        <w:rPr>
          <w:rFonts w:ascii="Times New Roman" w:hAnsi="Times New Roman" w:cs="Times New Roman"/>
          <w:sz w:val="28"/>
          <w:szCs w:val="28"/>
        </w:rPr>
      </w:pPr>
      <w:r w:rsidRPr="00C0737B">
        <w:rPr>
          <w:rFonts w:ascii="Times New Roman" w:hAnsi="Times New Roman" w:cs="Times New Roman"/>
          <w:sz w:val="28"/>
          <w:szCs w:val="28"/>
        </w:rPr>
        <w:t xml:space="preserve">In synergy with the college's leadership, the Association stands as a beacon of support, fortifying </w:t>
      </w:r>
      <w:proofErr w:type="spellStart"/>
      <w:r w:rsidRPr="00C0737B">
        <w:rPr>
          <w:rFonts w:ascii="Times New Roman" w:hAnsi="Times New Roman" w:cs="Times New Roman"/>
          <w:sz w:val="28"/>
          <w:szCs w:val="28"/>
        </w:rPr>
        <w:t>endeavors</w:t>
      </w:r>
      <w:proofErr w:type="spellEnd"/>
      <w:r w:rsidRPr="00C0737B">
        <w:rPr>
          <w:rFonts w:ascii="Times New Roman" w:hAnsi="Times New Roman" w:cs="Times New Roman"/>
          <w:sz w:val="28"/>
          <w:szCs w:val="28"/>
        </w:rPr>
        <w:t xml:space="preserve"> of the President, Board of Trustees, faculty, staff, and students. Regular publication and distribution of materials linked to the college foster informed alumni engagement, fu</w:t>
      </w:r>
      <w:r w:rsidR="004B278B">
        <w:rPr>
          <w:rFonts w:ascii="Times New Roman" w:hAnsi="Times New Roman" w:cs="Times New Roman"/>
          <w:sz w:val="28"/>
          <w:szCs w:val="28"/>
        </w:rPr>
        <w:t>tured</w:t>
      </w:r>
      <w:r w:rsidRPr="00C0737B">
        <w:rPr>
          <w:rFonts w:ascii="Times New Roman" w:hAnsi="Times New Roman" w:cs="Times New Roman"/>
          <w:sz w:val="28"/>
          <w:szCs w:val="28"/>
        </w:rPr>
        <w:t xml:space="preserve"> by organized alumni meetings.</w:t>
      </w:r>
    </w:p>
    <w:p w14:paraId="770C3AB4" w14:textId="77777777" w:rsidR="00C0737B" w:rsidRPr="00C0737B" w:rsidRDefault="00C0737B" w:rsidP="00C0737B">
      <w:pPr>
        <w:rPr>
          <w:rFonts w:ascii="Times New Roman" w:hAnsi="Times New Roman" w:cs="Times New Roman"/>
          <w:sz w:val="28"/>
          <w:szCs w:val="28"/>
        </w:rPr>
      </w:pPr>
      <w:r w:rsidRPr="00C0737B">
        <w:rPr>
          <w:rFonts w:ascii="Times New Roman" w:hAnsi="Times New Roman" w:cs="Times New Roman"/>
          <w:sz w:val="28"/>
          <w:szCs w:val="28"/>
        </w:rPr>
        <w:t>The Alumni Association, being an active advocate for the institution, takes proactive strides in student recruitment, often offering scholarships to deserving candidates. By encouraging generosity and giving, it strives to augment the institution's resources through donations, devices, and bequests.</w:t>
      </w:r>
    </w:p>
    <w:p w14:paraId="2B34FE42" w14:textId="77777777" w:rsidR="00C0737B" w:rsidRPr="00C0737B" w:rsidRDefault="00C0737B" w:rsidP="00C0737B">
      <w:pPr>
        <w:rPr>
          <w:rFonts w:ascii="Times New Roman" w:hAnsi="Times New Roman" w:cs="Times New Roman"/>
          <w:sz w:val="28"/>
          <w:szCs w:val="28"/>
        </w:rPr>
      </w:pPr>
      <w:r w:rsidRPr="00C0737B">
        <w:rPr>
          <w:rFonts w:ascii="Times New Roman" w:hAnsi="Times New Roman" w:cs="Times New Roman"/>
          <w:sz w:val="28"/>
          <w:szCs w:val="28"/>
        </w:rPr>
        <w:t>The alumni's global outreach is impressive, with many having pursued higher education overseas. A commendable network effect is in play as these alumni, having benefited from their parent institution, contribute back by facilitating employment services for subsequent batches.</w:t>
      </w:r>
    </w:p>
    <w:p w14:paraId="2B0AEEFD" w14:textId="77777777" w:rsidR="00C0737B" w:rsidRPr="00C0737B" w:rsidRDefault="00C0737B" w:rsidP="00C0737B">
      <w:pPr>
        <w:rPr>
          <w:rFonts w:ascii="Times New Roman" w:hAnsi="Times New Roman" w:cs="Times New Roman"/>
          <w:sz w:val="28"/>
          <w:szCs w:val="28"/>
        </w:rPr>
      </w:pPr>
      <w:r w:rsidRPr="00C0737B">
        <w:rPr>
          <w:rFonts w:ascii="Times New Roman" w:hAnsi="Times New Roman" w:cs="Times New Roman"/>
          <w:sz w:val="28"/>
          <w:szCs w:val="28"/>
        </w:rPr>
        <w:t>A crucial facet of the Association's impact lies in the interaction between distinguished alumni and current students. This exchange of knowledge and experience offers valuable insights and guidance for career development. Notably, these interactions foster a sense of pride and commitment to the institution among the students.</w:t>
      </w:r>
    </w:p>
    <w:p w14:paraId="5D7F1E8C" w14:textId="77777777" w:rsidR="00C0737B" w:rsidRPr="00C0737B" w:rsidRDefault="00C0737B" w:rsidP="00C0737B">
      <w:pPr>
        <w:rPr>
          <w:rFonts w:ascii="Times New Roman" w:hAnsi="Times New Roman" w:cs="Times New Roman"/>
          <w:sz w:val="28"/>
          <w:szCs w:val="28"/>
        </w:rPr>
      </w:pPr>
      <w:r w:rsidRPr="00C0737B">
        <w:rPr>
          <w:rFonts w:ascii="Times New Roman" w:hAnsi="Times New Roman" w:cs="Times New Roman"/>
          <w:sz w:val="28"/>
          <w:szCs w:val="28"/>
        </w:rPr>
        <w:t>The Association's effectiveness is bolstered by an operational structure that allows chapters to set and achieve goals autonomously. With a leadership board composed of dedicated alumni, it not only serves the chapter members but also extends its positive influence to the college and local community.</w:t>
      </w:r>
    </w:p>
    <w:p w14:paraId="70C3DB5D" w14:textId="77777777" w:rsidR="00C0737B" w:rsidRPr="00C0737B" w:rsidRDefault="00C0737B" w:rsidP="00C0737B">
      <w:pPr>
        <w:rPr>
          <w:rFonts w:ascii="Times New Roman" w:hAnsi="Times New Roman" w:cs="Times New Roman"/>
          <w:sz w:val="28"/>
          <w:szCs w:val="28"/>
        </w:rPr>
      </w:pPr>
      <w:r w:rsidRPr="00C0737B">
        <w:rPr>
          <w:rFonts w:ascii="Times New Roman" w:hAnsi="Times New Roman" w:cs="Times New Roman"/>
          <w:sz w:val="28"/>
          <w:szCs w:val="28"/>
        </w:rPr>
        <w:lastRenderedPageBreak/>
        <w:t xml:space="preserve">Annual officer elections ensure a dynamic leadership team with diverse perspectives. Clear communication channels, by-laws, and regular reporting to the National Alumni Association (NAA) maintain transparency and accountability. Collaborations with admissions </w:t>
      </w:r>
      <w:proofErr w:type="gramStart"/>
      <w:r w:rsidRPr="00C0737B">
        <w:rPr>
          <w:rFonts w:ascii="Times New Roman" w:hAnsi="Times New Roman" w:cs="Times New Roman"/>
          <w:sz w:val="28"/>
          <w:szCs w:val="28"/>
        </w:rPr>
        <w:t>recruiters</w:t>
      </w:r>
      <w:proofErr w:type="gramEnd"/>
      <w:r w:rsidRPr="00C0737B">
        <w:rPr>
          <w:rFonts w:ascii="Times New Roman" w:hAnsi="Times New Roman" w:cs="Times New Roman"/>
          <w:sz w:val="28"/>
          <w:szCs w:val="28"/>
        </w:rPr>
        <w:t xml:space="preserve"> aid student recruitment efforts, further enriching the institution's vitality.</w:t>
      </w:r>
    </w:p>
    <w:p w14:paraId="24C37E51" w14:textId="77777777" w:rsidR="00C0737B" w:rsidRPr="00C0737B" w:rsidRDefault="00C0737B" w:rsidP="00C0737B">
      <w:pPr>
        <w:rPr>
          <w:rFonts w:ascii="Times New Roman" w:hAnsi="Times New Roman" w:cs="Times New Roman"/>
          <w:sz w:val="28"/>
          <w:szCs w:val="28"/>
        </w:rPr>
      </w:pPr>
      <w:r w:rsidRPr="00C0737B">
        <w:rPr>
          <w:rFonts w:ascii="Times New Roman" w:hAnsi="Times New Roman" w:cs="Times New Roman"/>
          <w:sz w:val="28"/>
          <w:szCs w:val="28"/>
        </w:rPr>
        <w:t>Crucially, the Association engages in proactive fundraising initiatives to endow scholarships for local students attending the college. These initiatives not only provide financial support but also nurture a culture of giving back among alumni.</w:t>
      </w:r>
    </w:p>
    <w:p w14:paraId="7AD1A2E4" w14:textId="2DA5D14A" w:rsidR="00C0737B" w:rsidRDefault="00C0737B" w:rsidP="00C0737B">
      <w:pPr>
        <w:rPr>
          <w:rFonts w:ascii="Segoe UI" w:hAnsi="Segoe UI" w:cs="Segoe UI"/>
          <w:color w:val="374151"/>
        </w:rPr>
      </w:pPr>
      <w:r w:rsidRPr="00C0737B">
        <w:rPr>
          <w:rFonts w:ascii="Times New Roman" w:hAnsi="Times New Roman" w:cs="Times New Roman"/>
          <w:sz w:val="28"/>
          <w:szCs w:val="28"/>
        </w:rPr>
        <w:t xml:space="preserve">In essence, the Alumni Association of </w:t>
      </w:r>
      <w:r w:rsidR="00173194" w:rsidRPr="00C0737B">
        <w:rPr>
          <w:rFonts w:ascii="Times New Roman" w:hAnsi="Times New Roman" w:cs="Times New Roman"/>
          <w:sz w:val="28"/>
          <w:szCs w:val="28"/>
        </w:rPr>
        <w:t>Sir</w:t>
      </w:r>
      <w:r w:rsidRPr="00C0737B">
        <w:rPr>
          <w:rFonts w:ascii="Times New Roman" w:hAnsi="Times New Roman" w:cs="Times New Roman"/>
          <w:sz w:val="28"/>
          <w:szCs w:val="28"/>
        </w:rPr>
        <w:t xml:space="preserve"> C. R. Reddy College of Pharmaceutical Sciences stands as a robust link between the institution and its graduates. Through its multifaceted efforts, it not only preserves the institution's legacy but also actively shapes its future. The alumni's shared experiences and accomplishments contribute to the institution's growth, creating a thriving cycle of mutual benefit</w:t>
      </w:r>
      <w:r>
        <w:rPr>
          <w:rFonts w:ascii="Segoe UI" w:hAnsi="Segoe UI" w:cs="Segoe UI"/>
          <w:color w:val="374151"/>
        </w:rPr>
        <w:t>.</w:t>
      </w:r>
    </w:p>
    <w:p w14:paraId="3A610BE5" w14:textId="77777777" w:rsidR="00C0737B" w:rsidRPr="007325D2" w:rsidRDefault="00C0737B" w:rsidP="0087033F">
      <w:pPr>
        <w:pStyle w:val="ListParagraph"/>
        <w:spacing w:line="360" w:lineRule="auto"/>
        <w:ind w:left="1080"/>
        <w:rPr>
          <w:rFonts w:ascii="Times New Roman" w:hAnsi="Times New Roman" w:cs="Times New Roman"/>
          <w:b/>
          <w:color w:val="000000" w:themeColor="text1"/>
        </w:rPr>
      </w:pPr>
    </w:p>
    <w:sectPr w:rsidR="00C0737B" w:rsidRPr="007325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243D"/>
    <w:multiLevelType w:val="hybridMultilevel"/>
    <w:tmpl w:val="3C029E64"/>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0126E0"/>
    <w:multiLevelType w:val="hybridMultilevel"/>
    <w:tmpl w:val="4174848E"/>
    <w:lvl w:ilvl="0" w:tplc="40090009">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214F0687"/>
    <w:multiLevelType w:val="multilevel"/>
    <w:tmpl w:val="4EE8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394DBD"/>
    <w:multiLevelType w:val="hybridMultilevel"/>
    <w:tmpl w:val="313C4704"/>
    <w:lvl w:ilvl="0" w:tplc="40090009">
      <w:start w:val="1"/>
      <w:numFmt w:val="bullet"/>
      <w:lvlText w:val=""/>
      <w:lvlJc w:val="left"/>
      <w:pPr>
        <w:ind w:left="2716" w:hanging="360"/>
      </w:pPr>
      <w:rPr>
        <w:rFonts w:ascii="Wingdings" w:hAnsi="Wingdings" w:hint="default"/>
      </w:rPr>
    </w:lvl>
    <w:lvl w:ilvl="1" w:tplc="40090003" w:tentative="1">
      <w:start w:val="1"/>
      <w:numFmt w:val="bullet"/>
      <w:lvlText w:val="o"/>
      <w:lvlJc w:val="left"/>
      <w:pPr>
        <w:ind w:left="3436" w:hanging="360"/>
      </w:pPr>
      <w:rPr>
        <w:rFonts w:ascii="Courier New" w:hAnsi="Courier New" w:cs="Courier New" w:hint="default"/>
      </w:rPr>
    </w:lvl>
    <w:lvl w:ilvl="2" w:tplc="40090005" w:tentative="1">
      <w:start w:val="1"/>
      <w:numFmt w:val="bullet"/>
      <w:lvlText w:val=""/>
      <w:lvlJc w:val="left"/>
      <w:pPr>
        <w:ind w:left="4156" w:hanging="360"/>
      </w:pPr>
      <w:rPr>
        <w:rFonts w:ascii="Wingdings" w:hAnsi="Wingdings" w:hint="default"/>
      </w:rPr>
    </w:lvl>
    <w:lvl w:ilvl="3" w:tplc="40090001" w:tentative="1">
      <w:start w:val="1"/>
      <w:numFmt w:val="bullet"/>
      <w:lvlText w:val=""/>
      <w:lvlJc w:val="left"/>
      <w:pPr>
        <w:ind w:left="4876" w:hanging="360"/>
      </w:pPr>
      <w:rPr>
        <w:rFonts w:ascii="Symbol" w:hAnsi="Symbol" w:hint="default"/>
      </w:rPr>
    </w:lvl>
    <w:lvl w:ilvl="4" w:tplc="40090003" w:tentative="1">
      <w:start w:val="1"/>
      <w:numFmt w:val="bullet"/>
      <w:lvlText w:val="o"/>
      <w:lvlJc w:val="left"/>
      <w:pPr>
        <w:ind w:left="5596" w:hanging="360"/>
      </w:pPr>
      <w:rPr>
        <w:rFonts w:ascii="Courier New" w:hAnsi="Courier New" w:cs="Courier New" w:hint="default"/>
      </w:rPr>
    </w:lvl>
    <w:lvl w:ilvl="5" w:tplc="40090005" w:tentative="1">
      <w:start w:val="1"/>
      <w:numFmt w:val="bullet"/>
      <w:lvlText w:val=""/>
      <w:lvlJc w:val="left"/>
      <w:pPr>
        <w:ind w:left="6316" w:hanging="360"/>
      </w:pPr>
      <w:rPr>
        <w:rFonts w:ascii="Wingdings" w:hAnsi="Wingdings" w:hint="default"/>
      </w:rPr>
    </w:lvl>
    <w:lvl w:ilvl="6" w:tplc="40090001" w:tentative="1">
      <w:start w:val="1"/>
      <w:numFmt w:val="bullet"/>
      <w:lvlText w:val=""/>
      <w:lvlJc w:val="left"/>
      <w:pPr>
        <w:ind w:left="7036" w:hanging="360"/>
      </w:pPr>
      <w:rPr>
        <w:rFonts w:ascii="Symbol" w:hAnsi="Symbol" w:hint="default"/>
      </w:rPr>
    </w:lvl>
    <w:lvl w:ilvl="7" w:tplc="40090003" w:tentative="1">
      <w:start w:val="1"/>
      <w:numFmt w:val="bullet"/>
      <w:lvlText w:val="o"/>
      <w:lvlJc w:val="left"/>
      <w:pPr>
        <w:ind w:left="7756" w:hanging="360"/>
      </w:pPr>
      <w:rPr>
        <w:rFonts w:ascii="Courier New" w:hAnsi="Courier New" w:cs="Courier New" w:hint="default"/>
      </w:rPr>
    </w:lvl>
    <w:lvl w:ilvl="8" w:tplc="40090005" w:tentative="1">
      <w:start w:val="1"/>
      <w:numFmt w:val="bullet"/>
      <w:lvlText w:val=""/>
      <w:lvlJc w:val="left"/>
      <w:pPr>
        <w:ind w:left="8476" w:hanging="360"/>
      </w:pPr>
      <w:rPr>
        <w:rFonts w:ascii="Wingdings" w:hAnsi="Wingdings" w:hint="default"/>
      </w:rPr>
    </w:lvl>
  </w:abstractNum>
  <w:abstractNum w:abstractNumId="4" w15:restartNumberingAfterBreak="0">
    <w:nsid w:val="347B7F9D"/>
    <w:multiLevelType w:val="hybridMultilevel"/>
    <w:tmpl w:val="908E303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380C579A"/>
    <w:multiLevelType w:val="hybridMultilevel"/>
    <w:tmpl w:val="64928DA8"/>
    <w:lvl w:ilvl="0" w:tplc="7070110C">
      <w:numFmt w:val="bullet"/>
      <w:lvlText w:val=""/>
      <w:lvlJc w:val="left"/>
      <w:pPr>
        <w:ind w:left="420" w:hanging="360"/>
      </w:pPr>
      <w:rPr>
        <w:rFonts w:ascii="Symbol" w:eastAsiaTheme="minorHAnsi" w:hAnsi="Symbol" w:cs="Times New Roman" w:hint="default"/>
      </w:rPr>
    </w:lvl>
    <w:lvl w:ilvl="1" w:tplc="40090003" w:tentative="1">
      <w:start w:val="1"/>
      <w:numFmt w:val="bullet"/>
      <w:lvlText w:val="o"/>
      <w:lvlJc w:val="left"/>
      <w:pPr>
        <w:ind w:left="1140" w:hanging="360"/>
      </w:pPr>
      <w:rPr>
        <w:rFonts w:ascii="Courier New" w:hAnsi="Courier New" w:cs="Courier New" w:hint="default"/>
      </w:rPr>
    </w:lvl>
    <w:lvl w:ilvl="2" w:tplc="40090005" w:tentative="1">
      <w:start w:val="1"/>
      <w:numFmt w:val="bullet"/>
      <w:lvlText w:val=""/>
      <w:lvlJc w:val="left"/>
      <w:pPr>
        <w:ind w:left="1860" w:hanging="360"/>
      </w:pPr>
      <w:rPr>
        <w:rFonts w:ascii="Wingdings" w:hAnsi="Wingdings" w:hint="default"/>
      </w:rPr>
    </w:lvl>
    <w:lvl w:ilvl="3" w:tplc="40090001" w:tentative="1">
      <w:start w:val="1"/>
      <w:numFmt w:val="bullet"/>
      <w:lvlText w:val=""/>
      <w:lvlJc w:val="left"/>
      <w:pPr>
        <w:ind w:left="2580" w:hanging="360"/>
      </w:pPr>
      <w:rPr>
        <w:rFonts w:ascii="Symbol" w:hAnsi="Symbol" w:hint="default"/>
      </w:rPr>
    </w:lvl>
    <w:lvl w:ilvl="4" w:tplc="40090003" w:tentative="1">
      <w:start w:val="1"/>
      <w:numFmt w:val="bullet"/>
      <w:lvlText w:val="o"/>
      <w:lvlJc w:val="left"/>
      <w:pPr>
        <w:ind w:left="3300" w:hanging="360"/>
      </w:pPr>
      <w:rPr>
        <w:rFonts w:ascii="Courier New" w:hAnsi="Courier New" w:cs="Courier New" w:hint="default"/>
      </w:rPr>
    </w:lvl>
    <w:lvl w:ilvl="5" w:tplc="40090005" w:tentative="1">
      <w:start w:val="1"/>
      <w:numFmt w:val="bullet"/>
      <w:lvlText w:val=""/>
      <w:lvlJc w:val="left"/>
      <w:pPr>
        <w:ind w:left="4020" w:hanging="360"/>
      </w:pPr>
      <w:rPr>
        <w:rFonts w:ascii="Wingdings" w:hAnsi="Wingdings" w:hint="default"/>
      </w:rPr>
    </w:lvl>
    <w:lvl w:ilvl="6" w:tplc="40090001" w:tentative="1">
      <w:start w:val="1"/>
      <w:numFmt w:val="bullet"/>
      <w:lvlText w:val=""/>
      <w:lvlJc w:val="left"/>
      <w:pPr>
        <w:ind w:left="4740" w:hanging="360"/>
      </w:pPr>
      <w:rPr>
        <w:rFonts w:ascii="Symbol" w:hAnsi="Symbol" w:hint="default"/>
      </w:rPr>
    </w:lvl>
    <w:lvl w:ilvl="7" w:tplc="40090003" w:tentative="1">
      <w:start w:val="1"/>
      <w:numFmt w:val="bullet"/>
      <w:lvlText w:val="o"/>
      <w:lvlJc w:val="left"/>
      <w:pPr>
        <w:ind w:left="5460" w:hanging="360"/>
      </w:pPr>
      <w:rPr>
        <w:rFonts w:ascii="Courier New" w:hAnsi="Courier New" w:cs="Courier New" w:hint="default"/>
      </w:rPr>
    </w:lvl>
    <w:lvl w:ilvl="8" w:tplc="40090005" w:tentative="1">
      <w:start w:val="1"/>
      <w:numFmt w:val="bullet"/>
      <w:lvlText w:val=""/>
      <w:lvlJc w:val="left"/>
      <w:pPr>
        <w:ind w:left="6180" w:hanging="360"/>
      </w:pPr>
      <w:rPr>
        <w:rFonts w:ascii="Wingdings" w:hAnsi="Wingdings" w:hint="default"/>
      </w:rPr>
    </w:lvl>
  </w:abstractNum>
  <w:abstractNum w:abstractNumId="6" w15:restartNumberingAfterBreak="0">
    <w:nsid w:val="40C20CB5"/>
    <w:multiLevelType w:val="multilevel"/>
    <w:tmpl w:val="6248C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CD2973"/>
    <w:multiLevelType w:val="hybridMultilevel"/>
    <w:tmpl w:val="A326935A"/>
    <w:lvl w:ilvl="0" w:tplc="40090009">
      <w:start w:val="1"/>
      <w:numFmt w:val="bullet"/>
      <w:lvlText w:val=""/>
      <w:lvlJc w:val="left"/>
      <w:pPr>
        <w:ind w:left="1996" w:hanging="360"/>
      </w:pPr>
      <w:rPr>
        <w:rFonts w:ascii="Wingdings" w:hAnsi="Wingdings" w:hint="default"/>
      </w:rPr>
    </w:lvl>
    <w:lvl w:ilvl="1" w:tplc="40090003" w:tentative="1">
      <w:start w:val="1"/>
      <w:numFmt w:val="bullet"/>
      <w:lvlText w:val="o"/>
      <w:lvlJc w:val="left"/>
      <w:pPr>
        <w:ind w:left="2716" w:hanging="360"/>
      </w:pPr>
      <w:rPr>
        <w:rFonts w:ascii="Courier New" w:hAnsi="Courier New" w:cs="Courier New" w:hint="default"/>
      </w:rPr>
    </w:lvl>
    <w:lvl w:ilvl="2" w:tplc="40090005" w:tentative="1">
      <w:start w:val="1"/>
      <w:numFmt w:val="bullet"/>
      <w:lvlText w:val=""/>
      <w:lvlJc w:val="left"/>
      <w:pPr>
        <w:ind w:left="3436" w:hanging="360"/>
      </w:pPr>
      <w:rPr>
        <w:rFonts w:ascii="Wingdings" w:hAnsi="Wingdings" w:hint="default"/>
      </w:rPr>
    </w:lvl>
    <w:lvl w:ilvl="3" w:tplc="40090001" w:tentative="1">
      <w:start w:val="1"/>
      <w:numFmt w:val="bullet"/>
      <w:lvlText w:val=""/>
      <w:lvlJc w:val="left"/>
      <w:pPr>
        <w:ind w:left="4156" w:hanging="360"/>
      </w:pPr>
      <w:rPr>
        <w:rFonts w:ascii="Symbol" w:hAnsi="Symbol" w:hint="default"/>
      </w:rPr>
    </w:lvl>
    <w:lvl w:ilvl="4" w:tplc="40090003" w:tentative="1">
      <w:start w:val="1"/>
      <w:numFmt w:val="bullet"/>
      <w:lvlText w:val="o"/>
      <w:lvlJc w:val="left"/>
      <w:pPr>
        <w:ind w:left="4876" w:hanging="360"/>
      </w:pPr>
      <w:rPr>
        <w:rFonts w:ascii="Courier New" w:hAnsi="Courier New" w:cs="Courier New" w:hint="default"/>
      </w:rPr>
    </w:lvl>
    <w:lvl w:ilvl="5" w:tplc="40090005" w:tentative="1">
      <w:start w:val="1"/>
      <w:numFmt w:val="bullet"/>
      <w:lvlText w:val=""/>
      <w:lvlJc w:val="left"/>
      <w:pPr>
        <w:ind w:left="5596" w:hanging="360"/>
      </w:pPr>
      <w:rPr>
        <w:rFonts w:ascii="Wingdings" w:hAnsi="Wingdings" w:hint="default"/>
      </w:rPr>
    </w:lvl>
    <w:lvl w:ilvl="6" w:tplc="40090001" w:tentative="1">
      <w:start w:val="1"/>
      <w:numFmt w:val="bullet"/>
      <w:lvlText w:val=""/>
      <w:lvlJc w:val="left"/>
      <w:pPr>
        <w:ind w:left="6316" w:hanging="360"/>
      </w:pPr>
      <w:rPr>
        <w:rFonts w:ascii="Symbol" w:hAnsi="Symbol" w:hint="default"/>
      </w:rPr>
    </w:lvl>
    <w:lvl w:ilvl="7" w:tplc="40090003" w:tentative="1">
      <w:start w:val="1"/>
      <w:numFmt w:val="bullet"/>
      <w:lvlText w:val="o"/>
      <w:lvlJc w:val="left"/>
      <w:pPr>
        <w:ind w:left="7036" w:hanging="360"/>
      </w:pPr>
      <w:rPr>
        <w:rFonts w:ascii="Courier New" w:hAnsi="Courier New" w:cs="Courier New" w:hint="default"/>
      </w:rPr>
    </w:lvl>
    <w:lvl w:ilvl="8" w:tplc="40090005" w:tentative="1">
      <w:start w:val="1"/>
      <w:numFmt w:val="bullet"/>
      <w:lvlText w:val=""/>
      <w:lvlJc w:val="left"/>
      <w:pPr>
        <w:ind w:left="7756" w:hanging="360"/>
      </w:pPr>
      <w:rPr>
        <w:rFonts w:ascii="Wingdings" w:hAnsi="Wingdings" w:hint="default"/>
      </w:rPr>
    </w:lvl>
  </w:abstractNum>
  <w:abstractNum w:abstractNumId="8" w15:restartNumberingAfterBreak="0">
    <w:nsid w:val="4DE925B5"/>
    <w:multiLevelType w:val="hybridMultilevel"/>
    <w:tmpl w:val="91AAC6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E9D2403"/>
    <w:multiLevelType w:val="hybridMultilevel"/>
    <w:tmpl w:val="7A92A8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62341E03"/>
    <w:multiLevelType w:val="hybridMultilevel"/>
    <w:tmpl w:val="366EA128"/>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15:restartNumberingAfterBreak="0">
    <w:nsid w:val="63242DD5"/>
    <w:multiLevelType w:val="multilevel"/>
    <w:tmpl w:val="E32C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B45553"/>
    <w:multiLevelType w:val="hybridMultilevel"/>
    <w:tmpl w:val="1090CE94"/>
    <w:lvl w:ilvl="0" w:tplc="40090009">
      <w:start w:val="1"/>
      <w:numFmt w:val="bullet"/>
      <w:lvlText w:val=""/>
      <w:lvlJc w:val="left"/>
      <w:pPr>
        <w:ind w:left="644"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835614468">
    <w:abstractNumId w:val="0"/>
  </w:num>
  <w:num w:numId="2" w16cid:durableId="1344935812">
    <w:abstractNumId w:val="5"/>
  </w:num>
  <w:num w:numId="3" w16cid:durableId="1987080161">
    <w:abstractNumId w:val="9"/>
  </w:num>
  <w:num w:numId="4" w16cid:durableId="368383811">
    <w:abstractNumId w:val="12"/>
  </w:num>
  <w:num w:numId="5" w16cid:durableId="197936808">
    <w:abstractNumId w:val="7"/>
  </w:num>
  <w:num w:numId="6" w16cid:durableId="1855194705">
    <w:abstractNumId w:val="3"/>
  </w:num>
  <w:num w:numId="7" w16cid:durableId="330988091">
    <w:abstractNumId w:val="10"/>
  </w:num>
  <w:num w:numId="8" w16cid:durableId="1736656750">
    <w:abstractNumId w:val="4"/>
  </w:num>
  <w:num w:numId="9" w16cid:durableId="291252835">
    <w:abstractNumId w:val="1"/>
  </w:num>
  <w:num w:numId="10" w16cid:durableId="1783541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430240">
    <w:abstractNumId w:val="11"/>
  </w:num>
  <w:num w:numId="12" w16cid:durableId="2056080094">
    <w:abstractNumId w:val="2"/>
  </w:num>
  <w:num w:numId="13" w16cid:durableId="1625312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41B"/>
    <w:rsid w:val="000431C4"/>
    <w:rsid w:val="000C6678"/>
    <w:rsid w:val="00173194"/>
    <w:rsid w:val="002B3930"/>
    <w:rsid w:val="00313C39"/>
    <w:rsid w:val="003B68D2"/>
    <w:rsid w:val="003C7B24"/>
    <w:rsid w:val="003F30CF"/>
    <w:rsid w:val="004B278B"/>
    <w:rsid w:val="004F253B"/>
    <w:rsid w:val="005B286D"/>
    <w:rsid w:val="005C2DB1"/>
    <w:rsid w:val="00713237"/>
    <w:rsid w:val="007325D2"/>
    <w:rsid w:val="00793564"/>
    <w:rsid w:val="0087033F"/>
    <w:rsid w:val="008B44BE"/>
    <w:rsid w:val="009A3A7C"/>
    <w:rsid w:val="009D41B5"/>
    <w:rsid w:val="00A559FF"/>
    <w:rsid w:val="00AF284E"/>
    <w:rsid w:val="00C0737B"/>
    <w:rsid w:val="00D240F9"/>
    <w:rsid w:val="00DC1F7E"/>
    <w:rsid w:val="00F16757"/>
    <w:rsid w:val="00F3629C"/>
    <w:rsid w:val="00F510E8"/>
    <w:rsid w:val="00F65465"/>
    <w:rsid w:val="00FA04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C8B2"/>
  <w15:docId w15:val="{484E796B-84F9-E548-A9E3-1A97C7E8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B24"/>
    <w:pPr>
      <w:ind w:left="720"/>
      <w:contextualSpacing/>
    </w:pPr>
  </w:style>
  <w:style w:type="table" w:styleId="TableGrid">
    <w:name w:val="Table Grid"/>
    <w:basedOn w:val="TableNormal"/>
    <w:uiPriority w:val="59"/>
    <w:rsid w:val="00870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6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57"/>
    <w:rPr>
      <w:rFonts w:ascii="Tahoma" w:hAnsi="Tahoma" w:cs="Tahoma"/>
      <w:sz w:val="16"/>
      <w:szCs w:val="16"/>
    </w:rPr>
  </w:style>
  <w:style w:type="paragraph" w:styleId="NormalWeb">
    <w:name w:val="Normal (Web)"/>
    <w:basedOn w:val="Normal"/>
    <w:uiPriority w:val="99"/>
    <w:semiHidden/>
    <w:unhideWhenUsed/>
    <w:rsid w:val="00C0737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C073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348434">
      <w:bodyDiv w:val="1"/>
      <w:marLeft w:val="0"/>
      <w:marRight w:val="0"/>
      <w:marTop w:val="0"/>
      <w:marBottom w:val="0"/>
      <w:divBdr>
        <w:top w:val="none" w:sz="0" w:space="0" w:color="auto"/>
        <w:left w:val="none" w:sz="0" w:space="0" w:color="auto"/>
        <w:bottom w:val="none" w:sz="0" w:space="0" w:color="auto"/>
        <w:right w:val="none" w:sz="0" w:space="0" w:color="auto"/>
      </w:divBdr>
    </w:div>
    <w:div w:id="1451708263">
      <w:bodyDiv w:val="1"/>
      <w:marLeft w:val="0"/>
      <w:marRight w:val="0"/>
      <w:marTop w:val="0"/>
      <w:marBottom w:val="0"/>
      <w:divBdr>
        <w:top w:val="none" w:sz="0" w:space="0" w:color="auto"/>
        <w:left w:val="none" w:sz="0" w:space="0" w:color="auto"/>
        <w:bottom w:val="none" w:sz="0" w:space="0" w:color="auto"/>
        <w:right w:val="none" w:sz="0" w:space="0" w:color="auto"/>
      </w:divBdr>
    </w:div>
    <w:div w:id="153172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158A3-4B7F-4317-83DD-D4C7CA656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Yamuna Sankuratri</cp:lastModifiedBy>
  <cp:revision>11</cp:revision>
  <dcterms:created xsi:type="dcterms:W3CDTF">2023-08-24T11:50:00Z</dcterms:created>
  <dcterms:modified xsi:type="dcterms:W3CDTF">2023-08-25T11:30:00Z</dcterms:modified>
</cp:coreProperties>
</file>